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85D70" w14:textId="77777777" w:rsidR="000966BD" w:rsidRPr="005D69C9" w:rsidRDefault="000966BD" w:rsidP="000966BD">
      <w:pPr>
        <w:pStyle w:val="Body"/>
        <w:widowControl w:val="0"/>
        <w:jc w:val="right"/>
        <w:rPr>
          <w:rStyle w:val="None"/>
          <w:rFonts w:ascii="Arial" w:eastAsia="Arial" w:hAnsi="Arial" w:cs="Arial"/>
          <w:b/>
          <w:bCs/>
          <w:sz w:val="22"/>
          <w:szCs w:val="22"/>
        </w:rPr>
      </w:pPr>
      <w:r w:rsidRPr="005D69C9">
        <w:rPr>
          <w:rStyle w:val="None"/>
          <w:rFonts w:ascii="Arial" w:eastAsia="Arial" w:hAnsi="Arial" w:cs="Arial"/>
          <w:b/>
          <w:bCs/>
          <w:sz w:val="22"/>
          <w:szCs w:val="22"/>
          <w:lang w:val="de-DE"/>
        </w:rPr>
        <w:t>ANNEX B</w:t>
      </w:r>
    </w:p>
    <w:p w14:paraId="45B584A1" w14:textId="77777777" w:rsidR="000966BD" w:rsidRPr="005D69C9" w:rsidRDefault="000966BD" w:rsidP="000966BD">
      <w:pPr>
        <w:pStyle w:val="Body"/>
        <w:widowControl w:val="0"/>
        <w:jc w:val="right"/>
        <w:rPr>
          <w:rStyle w:val="None"/>
          <w:rFonts w:ascii="Arial" w:eastAsia="Arial" w:hAnsi="Arial" w:cs="Arial"/>
          <w:b/>
          <w:bCs/>
          <w:sz w:val="22"/>
          <w:szCs w:val="22"/>
        </w:rPr>
      </w:pPr>
    </w:p>
    <w:p w14:paraId="5FADF778" w14:textId="77777777" w:rsidR="000966BD" w:rsidRPr="005D69C9" w:rsidRDefault="000966BD" w:rsidP="000966BD">
      <w:pPr>
        <w:pStyle w:val="Body"/>
        <w:widowControl w:val="0"/>
        <w:rPr>
          <w:rStyle w:val="None"/>
          <w:rFonts w:ascii="Arial" w:eastAsia="Arial" w:hAnsi="Arial" w:cs="Arial"/>
          <w:b/>
          <w:bCs/>
          <w:sz w:val="22"/>
          <w:szCs w:val="22"/>
        </w:rPr>
      </w:pPr>
      <w:r w:rsidRPr="005D69C9">
        <w:rPr>
          <w:rStyle w:val="None"/>
          <w:rFonts w:ascii="Arial" w:eastAsia="Arial" w:hAnsi="Arial" w:cs="Arial"/>
          <w:b/>
          <w:bCs/>
          <w:sz w:val="22"/>
          <w:szCs w:val="22"/>
        </w:rPr>
        <w:t>ABOUT THE ARTISTIC TEAM</w:t>
      </w:r>
    </w:p>
    <w:p w14:paraId="2FFB8E69" w14:textId="77777777" w:rsidR="000966BD" w:rsidRPr="005D69C9" w:rsidRDefault="000966BD" w:rsidP="000966BD">
      <w:pPr>
        <w:pStyle w:val="Body"/>
        <w:widowControl w:val="0"/>
        <w:rPr>
          <w:rStyle w:val="None"/>
          <w:rFonts w:ascii="Arial" w:eastAsia="Arial" w:hAnsi="Arial" w:cs="Arial"/>
          <w:b/>
          <w:bCs/>
          <w:sz w:val="22"/>
          <w:szCs w:val="22"/>
        </w:rPr>
      </w:pPr>
    </w:p>
    <w:tbl>
      <w:tblPr>
        <w:tblW w:w="954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40"/>
      </w:tblGrid>
      <w:tr w:rsidR="000966BD" w:rsidRPr="005D69C9" w14:paraId="085EBBFB" w14:textId="77777777" w:rsidTr="005B4D08">
        <w:trPr>
          <w:trHeight w:val="253"/>
        </w:trPr>
        <w:tc>
          <w:tcPr>
            <w:tcW w:w="9540" w:type="dxa"/>
            <w:tcBorders>
              <w:top w:val="nil"/>
              <w:left w:val="nil"/>
              <w:bottom w:val="nil"/>
              <w:right w:val="nil"/>
            </w:tcBorders>
            <w:shd w:val="clear" w:color="auto" w:fill="D9D9D9"/>
            <w:tcMar>
              <w:top w:w="80" w:type="dxa"/>
              <w:left w:w="80" w:type="dxa"/>
              <w:bottom w:w="80" w:type="dxa"/>
              <w:right w:w="80" w:type="dxa"/>
            </w:tcMar>
          </w:tcPr>
          <w:p w14:paraId="6093277C" w14:textId="77777777" w:rsidR="000966BD" w:rsidRPr="005D69C9" w:rsidRDefault="000966BD" w:rsidP="005B4D08">
            <w:pPr>
              <w:pStyle w:val="Body"/>
              <w:widowControl w:val="0"/>
              <w:rPr>
                <w:rFonts w:ascii="Arial" w:hAnsi="Arial" w:cs="Arial"/>
                <w:b/>
                <w:bCs/>
                <w:sz w:val="22"/>
                <w:szCs w:val="22"/>
              </w:rPr>
            </w:pPr>
            <w:proofErr w:type="spellStart"/>
            <w:r w:rsidRPr="005D69C9">
              <w:rPr>
                <w:rStyle w:val="None"/>
                <w:rFonts w:ascii="Arial" w:eastAsia="Arial" w:hAnsi="Arial" w:cs="Arial"/>
                <w:b/>
                <w:bCs/>
                <w:sz w:val="22"/>
                <w:szCs w:val="22"/>
              </w:rPr>
              <w:t>Shubigi</w:t>
            </w:r>
            <w:proofErr w:type="spellEnd"/>
            <w:r w:rsidRPr="005D69C9">
              <w:rPr>
                <w:rStyle w:val="None"/>
                <w:rFonts w:ascii="Arial" w:eastAsia="Arial" w:hAnsi="Arial" w:cs="Arial"/>
                <w:b/>
                <w:bCs/>
                <w:sz w:val="22"/>
                <w:szCs w:val="22"/>
              </w:rPr>
              <w:t xml:space="preserve"> Rao, Artist</w:t>
            </w:r>
          </w:p>
        </w:tc>
      </w:tr>
    </w:tbl>
    <w:p w14:paraId="355E504B" w14:textId="77777777" w:rsidR="000966BD" w:rsidRPr="005D69C9" w:rsidRDefault="000966BD" w:rsidP="000966BD">
      <w:pPr>
        <w:pStyle w:val="Body"/>
        <w:widowControl w:val="0"/>
        <w:rPr>
          <w:rStyle w:val="None"/>
          <w:rFonts w:ascii="Arial" w:eastAsia="Arial" w:hAnsi="Arial" w:cs="Arial"/>
          <w:b/>
          <w:bCs/>
          <w:sz w:val="22"/>
          <w:szCs w:val="22"/>
          <w:shd w:val="clear" w:color="auto" w:fill="FFFFFF"/>
        </w:rPr>
      </w:pPr>
    </w:p>
    <w:p w14:paraId="7E3B2B5A" w14:textId="77777777" w:rsidR="000966BD" w:rsidRPr="005D69C9" w:rsidRDefault="000966BD" w:rsidP="000966BD">
      <w:pPr>
        <w:pStyle w:val="Body"/>
        <w:widowControl w:val="0"/>
        <w:jc w:val="center"/>
        <w:rPr>
          <w:rStyle w:val="None"/>
          <w:rFonts w:ascii="Arial" w:eastAsia="Arial" w:hAnsi="Arial" w:cs="Arial"/>
          <w:sz w:val="22"/>
          <w:szCs w:val="22"/>
          <w:shd w:val="clear" w:color="auto" w:fill="FFFFFF"/>
        </w:rPr>
      </w:pPr>
      <w:r w:rsidRPr="005D69C9">
        <w:rPr>
          <w:rStyle w:val="None"/>
          <w:rFonts w:ascii="Arial" w:eastAsia="Arial" w:hAnsi="Arial" w:cs="Arial"/>
          <w:noProof/>
          <w:sz w:val="22"/>
          <w:szCs w:val="22"/>
          <w:shd w:val="clear" w:color="auto" w:fill="FFFFFF"/>
        </w:rPr>
        <w:drawing>
          <wp:inline distT="0" distB="0" distL="0" distR="0" wp14:anchorId="5E517423" wp14:editId="75E15AF9">
            <wp:extent cx="5846136" cy="3886200"/>
            <wp:effectExtent l="0" t="0" r="0" b="0"/>
            <wp:docPr id="1073741828" name="officeArt object" descr="image3.png"/>
            <wp:cNvGraphicFramePr/>
            <a:graphic xmlns:a="http://schemas.openxmlformats.org/drawingml/2006/main">
              <a:graphicData uri="http://schemas.openxmlformats.org/drawingml/2006/picture">
                <pic:pic xmlns:pic="http://schemas.openxmlformats.org/drawingml/2006/picture">
                  <pic:nvPicPr>
                    <pic:cNvPr id="1073741828" name="image3.png" descr="image3.png"/>
                    <pic:cNvPicPr>
                      <a:picLocks noChangeAspect="1"/>
                    </pic:cNvPicPr>
                  </pic:nvPicPr>
                  <pic:blipFill>
                    <a:blip r:embed="rId4"/>
                    <a:stretch>
                      <a:fillRect/>
                    </a:stretch>
                  </pic:blipFill>
                  <pic:spPr>
                    <a:xfrm>
                      <a:off x="0" y="0"/>
                      <a:ext cx="5846136" cy="3886200"/>
                    </a:xfrm>
                    <a:prstGeom prst="rect">
                      <a:avLst/>
                    </a:prstGeom>
                    <a:ln w="12700" cap="flat">
                      <a:noFill/>
                      <a:miter lim="400000"/>
                    </a:ln>
                    <a:effectLst/>
                  </pic:spPr>
                </pic:pic>
              </a:graphicData>
            </a:graphic>
          </wp:inline>
        </w:drawing>
      </w:r>
    </w:p>
    <w:p w14:paraId="3EFB214B" w14:textId="77777777" w:rsidR="000966BD" w:rsidRPr="005D69C9" w:rsidRDefault="000966BD" w:rsidP="000966BD">
      <w:pPr>
        <w:pStyle w:val="Body"/>
        <w:widowControl w:val="0"/>
        <w:jc w:val="center"/>
        <w:rPr>
          <w:rStyle w:val="None"/>
          <w:rFonts w:ascii="Arial" w:eastAsia="Arial" w:hAnsi="Arial" w:cs="Arial"/>
          <w:sz w:val="22"/>
          <w:szCs w:val="22"/>
          <w:shd w:val="clear" w:color="auto" w:fill="FFFFFF"/>
        </w:rPr>
      </w:pPr>
    </w:p>
    <w:p w14:paraId="43390EFD" w14:textId="77777777" w:rsidR="000966BD" w:rsidRPr="005D69C9" w:rsidRDefault="000966BD" w:rsidP="000966BD">
      <w:pPr>
        <w:pStyle w:val="Body"/>
        <w:jc w:val="both"/>
        <w:rPr>
          <w:rStyle w:val="Hyperlink7"/>
        </w:rPr>
      </w:pPr>
      <w:r w:rsidRPr="005D69C9">
        <w:rPr>
          <w:rStyle w:val="None"/>
          <w:rFonts w:ascii="Arial" w:eastAsia="Arial" w:hAnsi="Arial" w:cs="Arial"/>
          <w:sz w:val="22"/>
          <w:szCs w:val="22"/>
          <w:shd w:val="clear" w:color="auto" w:fill="FFFFFF"/>
        </w:rPr>
        <w:t xml:space="preserve">Artist and writer </w:t>
      </w:r>
      <w:proofErr w:type="spellStart"/>
      <w:r w:rsidRPr="005D69C9">
        <w:rPr>
          <w:rStyle w:val="None"/>
          <w:rFonts w:ascii="Arial" w:eastAsia="Arial" w:hAnsi="Arial" w:cs="Arial"/>
          <w:sz w:val="22"/>
          <w:szCs w:val="22"/>
          <w:shd w:val="clear" w:color="auto" w:fill="FFFFFF"/>
        </w:rPr>
        <w:t>Shubigi</w:t>
      </w:r>
      <w:proofErr w:type="spellEnd"/>
      <w:r w:rsidRPr="005D69C9">
        <w:rPr>
          <w:rStyle w:val="None"/>
          <w:rFonts w:ascii="Arial" w:eastAsia="Arial" w:hAnsi="Arial" w:cs="Arial"/>
          <w:sz w:val="22"/>
          <w:szCs w:val="22"/>
          <w:shd w:val="clear" w:color="auto" w:fill="FFFFFF"/>
        </w:rPr>
        <w:t xml:space="preserve"> Rao’s fields of study include libraries, archival systems, histories and lies, lite</w:t>
      </w:r>
      <w:r w:rsidRPr="005D69C9">
        <w:rPr>
          <w:rStyle w:val="None"/>
          <w:rFonts w:ascii="Arial" w:eastAsia="Arial" w:hAnsi="Arial" w:cs="Arial"/>
          <w:sz w:val="22"/>
          <w:szCs w:val="22"/>
        </w:rPr>
        <w:t xml:space="preserve">rature and violence, ecologies and natural history. Her art, texts, films, and photographs look at current and historical flashpoints as perspectival shifts to examining contemporary crises of displacement, whether of people, languages, cultures, or knowledge bodies. As an artist, Rao’s films, art, texts, and photographs have critically, poetically and wittily examined the systems of knowledge that structure our world. In 2008, she received her MA in Fine Arts from Lasalle College of the Arts in Singapore. Since 2014 she has been visiting public and private collections, libraries and archives globally for her 10-year project titled </w:t>
      </w:r>
      <w:r w:rsidRPr="005D69C9">
        <w:rPr>
          <w:rStyle w:val="None"/>
          <w:rFonts w:ascii="Arial" w:eastAsia="Arial" w:hAnsi="Arial" w:cs="Arial"/>
          <w:i/>
          <w:iCs/>
          <w:sz w:val="22"/>
          <w:szCs w:val="22"/>
        </w:rPr>
        <w:t>Pulp: A Short Biography of the Banished Book</w:t>
      </w:r>
      <w:r w:rsidRPr="005D69C9">
        <w:rPr>
          <w:rStyle w:val="None"/>
          <w:rFonts w:ascii="Arial" w:eastAsia="Arial" w:hAnsi="Arial" w:cs="Arial"/>
          <w:sz w:val="22"/>
          <w:szCs w:val="22"/>
        </w:rPr>
        <w:t xml:space="preserve">. As an </w:t>
      </w:r>
      <w:hyperlink r:id="rId5" w:history="1">
        <w:r w:rsidRPr="005D69C9">
          <w:rPr>
            <w:rStyle w:val="Hyperlink7"/>
          </w:rPr>
          <w:t xml:space="preserve">artist in residence at </w:t>
        </w:r>
        <w:r w:rsidRPr="006E301C">
          <w:rPr>
            <w:rFonts w:ascii="Arial" w:hAnsi="Arial" w:cs="Arial"/>
            <w:sz w:val="22"/>
            <w:szCs w:val="22"/>
            <w:lang w:val="en-GB"/>
          </w:rPr>
          <w:t>NTU Centre for Contemporary Art Singapore</w:t>
        </w:r>
        <w:r w:rsidRPr="005D69C9">
          <w:rPr>
            <w:rStyle w:val="Hyperlink7"/>
          </w:rPr>
          <w:t>, Gillman Barracks</w:t>
        </w:r>
      </w:hyperlink>
      <w:r w:rsidRPr="005D69C9">
        <w:rPr>
          <w:rStyle w:val="Hyperlink7"/>
        </w:rPr>
        <w:t xml:space="preserve">, she released her first book from the project in January 2016. It was </w:t>
      </w:r>
      <w:hyperlink r:id="rId6" w:history="1">
        <w:r w:rsidRPr="005D69C9">
          <w:rPr>
            <w:rStyle w:val="Hyperlink7"/>
          </w:rPr>
          <w:t>shortlisted for the biennial Singapore Literature Prize 2018 (non-fiction)</w:t>
        </w:r>
      </w:hyperlink>
      <w:r w:rsidRPr="005D69C9">
        <w:rPr>
          <w:rStyle w:val="Hyperlink7"/>
        </w:rPr>
        <w:t xml:space="preserve">. The second book from the series released in 2018 </w:t>
      </w:r>
      <w:hyperlink r:id="rId7" w:history="1">
        <w:r w:rsidRPr="005D69C9">
          <w:rPr>
            <w:rStyle w:val="Hyperlink7"/>
          </w:rPr>
          <w:t>won the Singapore Literature Prize (non-fiction) in 2020</w:t>
        </w:r>
      </w:hyperlink>
      <w:r w:rsidRPr="005D69C9">
        <w:rPr>
          <w:rStyle w:val="Hyperlink7"/>
        </w:rPr>
        <w:t>. Both publications have won numerous awards, including AIGA (New York)</w:t>
      </w:r>
      <w:r w:rsidRPr="005D69C9">
        <w:rPr>
          <w:rStyle w:val="None"/>
          <w:rFonts w:ascii="Arial" w:eastAsia="Arial" w:hAnsi="Arial" w:cs="Arial"/>
          <w:sz w:val="22"/>
          <w:szCs w:val="22"/>
        </w:rPr>
        <w:t>’</w:t>
      </w:r>
      <w:r w:rsidRPr="005D69C9">
        <w:rPr>
          <w:rStyle w:val="Hyperlink7"/>
        </w:rPr>
        <w:t xml:space="preserve">s 50 best books of 2016 and 2018, and D&amp;AD Pencil for design (2016, 2018). The first exhibition of the project, </w:t>
      </w:r>
      <w:proofErr w:type="gramStart"/>
      <w:r w:rsidRPr="005D69C9">
        <w:rPr>
          <w:rStyle w:val="None"/>
          <w:rFonts w:ascii="Arial" w:eastAsia="Arial" w:hAnsi="Arial" w:cs="Arial"/>
          <w:i/>
          <w:iCs/>
          <w:sz w:val="22"/>
          <w:szCs w:val="22"/>
        </w:rPr>
        <w:t>Written</w:t>
      </w:r>
      <w:proofErr w:type="gramEnd"/>
      <w:r w:rsidRPr="005D69C9">
        <w:rPr>
          <w:rStyle w:val="None"/>
          <w:rFonts w:ascii="Arial" w:eastAsia="Arial" w:hAnsi="Arial" w:cs="Arial"/>
          <w:i/>
          <w:iCs/>
          <w:sz w:val="22"/>
          <w:szCs w:val="22"/>
        </w:rPr>
        <w:t xml:space="preserve"> in the Margins</w:t>
      </w:r>
      <w:r w:rsidRPr="005D69C9">
        <w:rPr>
          <w:rStyle w:val="Hyperlink7"/>
        </w:rPr>
        <w:t>, won the APB Signature Prize 2018 Juror's Choice Award. Rao has also been featured in 10th Asia-Pacific Triennial (2021), March Meets (2019), 4th Kochi-</w:t>
      </w:r>
      <w:proofErr w:type="spellStart"/>
      <w:r w:rsidRPr="005D69C9">
        <w:rPr>
          <w:rStyle w:val="Hyperlink7"/>
        </w:rPr>
        <w:t>Muziris</w:t>
      </w:r>
      <w:proofErr w:type="spellEnd"/>
      <w:r w:rsidRPr="005D69C9">
        <w:rPr>
          <w:rStyle w:val="Hyperlink7"/>
        </w:rPr>
        <w:t xml:space="preserve"> Biennale (2018), 10th Taipei Biennial, (2016); 3rd Pune Biennale (2017), and 2nd Singapore Biennale (2008). She is currently the curator for the upcoming Kochi-</w:t>
      </w:r>
      <w:proofErr w:type="spellStart"/>
      <w:r w:rsidRPr="005D69C9">
        <w:rPr>
          <w:rStyle w:val="Hyperlink7"/>
        </w:rPr>
        <w:t>Muziris</w:t>
      </w:r>
      <w:proofErr w:type="spellEnd"/>
      <w:r w:rsidRPr="005D69C9">
        <w:rPr>
          <w:rStyle w:val="Hyperlink7"/>
        </w:rPr>
        <w:t xml:space="preserve"> Biennale in 2022.</w:t>
      </w:r>
    </w:p>
    <w:p w14:paraId="7F00EA74" w14:textId="77777777" w:rsidR="000966BD" w:rsidRPr="005D69C9" w:rsidRDefault="000966BD" w:rsidP="000966BD">
      <w:pPr>
        <w:pStyle w:val="Body"/>
        <w:widowControl w:val="0"/>
        <w:rPr>
          <w:rStyle w:val="None"/>
          <w:rFonts w:ascii="Arial" w:eastAsia="Arial" w:hAnsi="Arial" w:cs="Arial"/>
          <w:b/>
          <w:bCs/>
          <w:sz w:val="22"/>
          <w:szCs w:val="22"/>
        </w:rPr>
      </w:pPr>
    </w:p>
    <w:p w14:paraId="612F6F95" w14:textId="77777777" w:rsidR="000966BD" w:rsidRPr="005D69C9" w:rsidRDefault="000966BD" w:rsidP="000966BD">
      <w:pPr>
        <w:pStyle w:val="Body"/>
        <w:widowControl w:val="0"/>
        <w:rPr>
          <w:rFonts w:ascii="Arial" w:hAnsi="Arial" w:cs="Arial"/>
          <w:sz w:val="22"/>
          <w:szCs w:val="22"/>
        </w:rPr>
      </w:pPr>
      <w:r w:rsidRPr="005D69C9">
        <w:rPr>
          <w:rStyle w:val="None"/>
          <w:rFonts w:ascii="Arial" w:eastAsia="Arial" w:hAnsi="Arial" w:cs="Arial"/>
          <w:sz w:val="22"/>
          <w:szCs w:val="22"/>
        </w:rPr>
        <w:br w:type="page"/>
      </w:r>
    </w:p>
    <w:p w14:paraId="73D88250" w14:textId="77777777" w:rsidR="000966BD" w:rsidRPr="005D69C9" w:rsidRDefault="000966BD" w:rsidP="000966BD">
      <w:pPr>
        <w:pStyle w:val="Body"/>
        <w:widowControl w:val="0"/>
        <w:rPr>
          <w:rStyle w:val="None"/>
          <w:rFonts w:ascii="Arial" w:eastAsia="Arial" w:hAnsi="Arial" w:cs="Arial"/>
          <w:b/>
          <w:bCs/>
          <w:sz w:val="22"/>
          <w:szCs w:val="22"/>
        </w:rPr>
      </w:pPr>
    </w:p>
    <w:tbl>
      <w:tblPr>
        <w:tblW w:w="954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40"/>
      </w:tblGrid>
      <w:tr w:rsidR="000966BD" w:rsidRPr="005D69C9" w14:paraId="7404599F" w14:textId="77777777" w:rsidTr="005B4D08">
        <w:trPr>
          <w:trHeight w:val="253"/>
        </w:trPr>
        <w:tc>
          <w:tcPr>
            <w:tcW w:w="9540" w:type="dxa"/>
            <w:tcBorders>
              <w:top w:val="nil"/>
              <w:left w:val="nil"/>
              <w:bottom w:val="nil"/>
              <w:right w:val="nil"/>
            </w:tcBorders>
            <w:shd w:val="clear" w:color="auto" w:fill="D9D9D9"/>
            <w:tcMar>
              <w:top w:w="80" w:type="dxa"/>
              <w:left w:w="80" w:type="dxa"/>
              <w:bottom w:w="80" w:type="dxa"/>
              <w:right w:w="80" w:type="dxa"/>
            </w:tcMar>
          </w:tcPr>
          <w:p w14:paraId="540C3970" w14:textId="77777777" w:rsidR="000966BD" w:rsidRPr="005D69C9" w:rsidRDefault="000966BD" w:rsidP="005B4D08">
            <w:pPr>
              <w:pStyle w:val="Body"/>
              <w:widowControl w:val="0"/>
              <w:rPr>
                <w:rFonts w:ascii="Arial" w:hAnsi="Arial" w:cs="Arial"/>
                <w:b/>
                <w:bCs/>
                <w:sz w:val="22"/>
                <w:szCs w:val="22"/>
              </w:rPr>
            </w:pPr>
            <w:r w:rsidRPr="005D69C9">
              <w:rPr>
                <w:rStyle w:val="None"/>
                <w:rFonts w:ascii="Arial" w:eastAsia="Arial" w:hAnsi="Arial" w:cs="Arial"/>
                <w:b/>
                <w:bCs/>
                <w:sz w:val="22"/>
                <w:szCs w:val="22"/>
              </w:rPr>
              <w:t>Ute Meta Bauer, Curator</w:t>
            </w:r>
          </w:p>
        </w:tc>
      </w:tr>
    </w:tbl>
    <w:p w14:paraId="65EF2417" w14:textId="77777777" w:rsidR="000966BD" w:rsidRPr="005D69C9" w:rsidRDefault="000966BD" w:rsidP="000966BD">
      <w:pPr>
        <w:pStyle w:val="Body"/>
        <w:jc w:val="both"/>
        <w:rPr>
          <w:rStyle w:val="None"/>
          <w:rFonts w:ascii="Arial" w:eastAsia="Arial" w:hAnsi="Arial" w:cs="Arial"/>
          <w:b/>
          <w:bCs/>
          <w:sz w:val="22"/>
          <w:szCs w:val="22"/>
        </w:rPr>
      </w:pPr>
    </w:p>
    <w:p w14:paraId="224885F6" w14:textId="77777777" w:rsidR="000966BD" w:rsidRPr="005D69C9" w:rsidRDefault="000966BD" w:rsidP="000966BD">
      <w:pPr>
        <w:pStyle w:val="Body"/>
        <w:jc w:val="both"/>
        <w:rPr>
          <w:rStyle w:val="None"/>
          <w:rFonts w:ascii="Arial" w:eastAsia="Arial" w:hAnsi="Arial" w:cs="Arial"/>
          <w:b/>
          <w:bCs/>
          <w:sz w:val="22"/>
          <w:szCs w:val="22"/>
        </w:rPr>
      </w:pPr>
      <w:r w:rsidRPr="005D69C9">
        <w:rPr>
          <w:rStyle w:val="None"/>
          <w:rFonts w:ascii="Arial" w:eastAsia="Arial" w:hAnsi="Arial" w:cs="Arial"/>
          <w:b/>
          <w:bCs/>
          <w:noProof/>
          <w:sz w:val="22"/>
          <w:szCs w:val="22"/>
        </w:rPr>
        <w:drawing>
          <wp:inline distT="0" distB="0" distL="0" distR="0" wp14:anchorId="616BF0C0" wp14:editId="04FFDDFB">
            <wp:extent cx="5846136" cy="3898900"/>
            <wp:effectExtent l="0" t="0" r="0" b="0"/>
            <wp:docPr id="1073741829" name="officeArt object" descr="image5.png"/>
            <wp:cNvGraphicFramePr/>
            <a:graphic xmlns:a="http://schemas.openxmlformats.org/drawingml/2006/main">
              <a:graphicData uri="http://schemas.openxmlformats.org/drawingml/2006/picture">
                <pic:pic xmlns:pic="http://schemas.openxmlformats.org/drawingml/2006/picture">
                  <pic:nvPicPr>
                    <pic:cNvPr id="1073741829" name="image5.png" descr="image5.png"/>
                    <pic:cNvPicPr>
                      <a:picLocks noChangeAspect="1"/>
                    </pic:cNvPicPr>
                  </pic:nvPicPr>
                  <pic:blipFill>
                    <a:blip r:embed="rId8"/>
                    <a:stretch>
                      <a:fillRect/>
                    </a:stretch>
                  </pic:blipFill>
                  <pic:spPr>
                    <a:xfrm>
                      <a:off x="0" y="0"/>
                      <a:ext cx="5846136" cy="3898900"/>
                    </a:xfrm>
                    <a:prstGeom prst="rect">
                      <a:avLst/>
                    </a:prstGeom>
                    <a:ln w="12700" cap="flat">
                      <a:noFill/>
                      <a:miter lim="400000"/>
                    </a:ln>
                    <a:effectLst/>
                  </pic:spPr>
                </pic:pic>
              </a:graphicData>
            </a:graphic>
          </wp:inline>
        </w:drawing>
      </w:r>
    </w:p>
    <w:p w14:paraId="5347EEA8" w14:textId="77777777" w:rsidR="000966BD" w:rsidRDefault="000966BD" w:rsidP="000966BD">
      <w:pPr>
        <w:jc w:val="center"/>
        <w:rPr>
          <w:rFonts w:ascii="Arial" w:hAnsi="Arial" w:cs="Arial"/>
          <w:i/>
          <w:iCs/>
          <w:sz w:val="18"/>
          <w:szCs w:val="18"/>
        </w:rPr>
      </w:pPr>
    </w:p>
    <w:p w14:paraId="099B7708" w14:textId="77777777" w:rsidR="000966BD" w:rsidRPr="00721E9A" w:rsidRDefault="000966BD" w:rsidP="000966BD">
      <w:pPr>
        <w:jc w:val="center"/>
        <w:rPr>
          <w:rFonts w:ascii="Arial" w:hAnsi="Arial" w:cs="Arial"/>
          <w:i/>
          <w:iCs/>
          <w:sz w:val="18"/>
          <w:szCs w:val="18"/>
          <w:lang w:eastAsia="en-SG"/>
        </w:rPr>
      </w:pPr>
      <w:r w:rsidRPr="00721E9A">
        <w:rPr>
          <w:rFonts w:ascii="Arial" w:hAnsi="Arial" w:cs="Arial"/>
          <w:i/>
          <w:iCs/>
          <w:sz w:val="18"/>
          <w:szCs w:val="18"/>
        </w:rPr>
        <w:t xml:space="preserve">Photo: Christine </w:t>
      </w:r>
      <w:proofErr w:type="spellStart"/>
      <w:r w:rsidRPr="00721E9A">
        <w:rPr>
          <w:rFonts w:ascii="Arial" w:hAnsi="Arial" w:cs="Arial"/>
          <w:i/>
          <w:iCs/>
          <w:sz w:val="18"/>
          <w:szCs w:val="18"/>
        </w:rPr>
        <w:t>Fenzl</w:t>
      </w:r>
      <w:proofErr w:type="spellEnd"/>
    </w:p>
    <w:p w14:paraId="2C3212C6" w14:textId="77777777" w:rsidR="000966BD" w:rsidRPr="005D69C9" w:rsidRDefault="000966BD" w:rsidP="000966BD">
      <w:pPr>
        <w:pStyle w:val="Body"/>
        <w:jc w:val="both"/>
        <w:rPr>
          <w:rStyle w:val="None"/>
          <w:rFonts w:ascii="Arial" w:eastAsia="Arial" w:hAnsi="Arial" w:cs="Arial"/>
          <w:b/>
          <w:bCs/>
          <w:sz w:val="22"/>
          <w:szCs w:val="22"/>
        </w:rPr>
      </w:pPr>
    </w:p>
    <w:p w14:paraId="1806F77F" w14:textId="77777777" w:rsidR="000966BD" w:rsidRPr="005D69C9" w:rsidRDefault="000966BD" w:rsidP="000966BD">
      <w:pPr>
        <w:pStyle w:val="Body"/>
        <w:jc w:val="both"/>
        <w:rPr>
          <w:rFonts w:ascii="Arial" w:hAnsi="Arial" w:cs="Arial"/>
          <w:sz w:val="22"/>
          <w:szCs w:val="22"/>
        </w:rPr>
      </w:pPr>
      <w:r w:rsidRPr="005D69C9">
        <w:rPr>
          <w:rStyle w:val="Hyperlink7"/>
        </w:rPr>
        <w:t>The 10</w:t>
      </w:r>
      <w:r w:rsidRPr="005D69C9">
        <w:rPr>
          <w:rStyle w:val="None"/>
          <w:rFonts w:ascii="Arial" w:eastAsia="Arial" w:hAnsi="Arial" w:cs="Arial"/>
          <w:sz w:val="22"/>
          <w:szCs w:val="22"/>
          <w:vertAlign w:val="superscript"/>
        </w:rPr>
        <w:t>th</w:t>
      </w:r>
      <w:r w:rsidRPr="005D69C9">
        <w:rPr>
          <w:rStyle w:val="Hyperlink7"/>
        </w:rPr>
        <w:t xml:space="preserve"> edition of the Singapore Pavilion is curated by Ute Meta Bauer, curator of exhibitions and presentations that connect contemporary art, film, video and sound through transdisciplinary formats. Since October 2013, she </w:t>
      </w:r>
      <w:r w:rsidRPr="005D69C9">
        <w:rPr>
          <w:rStyle w:val="None"/>
          <w:rFonts w:ascii="Arial" w:eastAsia="Arial" w:hAnsi="Arial" w:cs="Arial"/>
          <w:sz w:val="22"/>
          <w:szCs w:val="22"/>
        </w:rPr>
        <w:t>has been</w:t>
      </w:r>
      <w:r w:rsidRPr="005D69C9">
        <w:rPr>
          <w:rStyle w:val="Hyperlink7"/>
        </w:rPr>
        <w:t xml:space="preserve"> the Founding Director of NTU Centre for Contemporary Art Singapore</w:t>
      </w:r>
      <w:r>
        <w:rPr>
          <w:rStyle w:val="Hyperlink7"/>
        </w:rPr>
        <w:t xml:space="preserve"> (NTU CCA)</w:t>
      </w:r>
      <w:r w:rsidRPr="005D69C9">
        <w:rPr>
          <w:rStyle w:val="Hyperlink7"/>
        </w:rPr>
        <w:t xml:space="preserve">, a research </w:t>
      </w:r>
      <w:proofErr w:type="spellStart"/>
      <w:r w:rsidRPr="005D69C9">
        <w:rPr>
          <w:rStyle w:val="Hyperlink7"/>
        </w:rPr>
        <w:t>centre</w:t>
      </w:r>
      <w:proofErr w:type="spellEnd"/>
      <w:r w:rsidRPr="005D69C9">
        <w:rPr>
          <w:rStyle w:val="Hyperlink7"/>
        </w:rPr>
        <w:t xml:space="preserve"> of Nanyang Technological University (NTU) where she is a full professor in the School of Art, Design and Media (ADM)</w:t>
      </w:r>
      <w:r w:rsidRPr="005D69C9">
        <w:rPr>
          <w:rStyle w:val="None"/>
          <w:rFonts w:ascii="Arial" w:eastAsia="Arial" w:hAnsi="Arial" w:cs="Arial"/>
          <w:sz w:val="22"/>
          <w:szCs w:val="22"/>
        </w:rPr>
        <w:t>,</w:t>
      </w:r>
      <w:r w:rsidRPr="005D69C9">
        <w:rPr>
          <w:rStyle w:val="Hyperlink7"/>
        </w:rPr>
        <w:t xml:space="preserve"> and where she has curated and co-curated numerous exhibitions, most recently </w:t>
      </w:r>
      <w:r w:rsidRPr="004C1C2B">
        <w:rPr>
          <w:rStyle w:val="None"/>
          <w:rFonts w:ascii="Arial" w:eastAsia="Arial" w:hAnsi="Arial" w:cs="Arial"/>
          <w:sz w:val="22"/>
          <w:szCs w:val="22"/>
        </w:rPr>
        <w:t>Non-Aligned</w:t>
      </w:r>
      <w:r w:rsidRPr="005D69C9">
        <w:rPr>
          <w:rStyle w:val="Hyperlink7"/>
        </w:rPr>
        <w:t xml:space="preserve"> (2020), featuring artists John </w:t>
      </w:r>
      <w:proofErr w:type="spellStart"/>
      <w:r w:rsidRPr="005D69C9">
        <w:rPr>
          <w:rStyle w:val="Hyperlink7"/>
        </w:rPr>
        <w:t>Akomfrah</w:t>
      </w:r>
      <w:proofErr w:type="spellEnd"/>
      <w:r w:rsidRPr="005D69C9">
        <w:rPr>
          <w:rStyle w:val="Hyperlink7"/>
        </w:rPr>
        <w:t xml:space="preserve">, Naeem </w:t>
      </w:r>
      <w:proofErr w:type="spellStart"/>
      <w:r w:rsidRPr="005D69C9">
        <w:rPr>
          <w:rStyle w:val="Hyperlink7"/>
        </w:rPr>
        <w:t>Mohaiemen</w:t>
      </w:r>
      <w:proofErr w:type="spellEnd"/>
      <w:r w:rsidRPr="005D69C9">
        <w:rPr>
          <w:rStyle w:val="Hyperlink7"/>
        </w:rPr>
        <w:t xml:space="preserve"> and the Otolith Group, and </w:t>
      </w:r>
      <w:r w:rsidRPr="004C1C2B">
        <w:rPr>
          <w:rStyle w:val="None"/>
          <w:rFonts w:ascii="Arial" w:eastAsia="Arial" w:hAnsi="Arial" w:cs="Arial"/>
          <w:sz w:val="22"/>
          <w:szCs w:val="22"/>
        </w:rPr>
        <w:t>Trinh T. Minh-ha. Films</w:t>
      </w:r>
      <w:r w:rsidRPr="005D69C9">
        <w:rPr>
          <w:rStyle w:val="None"/>
          <w:rFonts w:ascii="Arial" w:eastAsia="Arial" w:hAnsi="Arial" w:cs="Arial"/>
          <w:i/>
          <w:iCs/>
          <w:sz w:val="22"/>
          <w:szCs w:val="22"/>
        </w:rPr>
        <w:t xml:space="preserve"> (</w:t>
      </w:r>
      <w:r w:rsidRPr="004C1C2B">
        <w:rPr>
          <w:rStyle w:val="None"/>
          <w:rFonts w:ascii="Arial" w:eastAsia="Arial" w:hAnsi="Arial" w:cs="Arial"/>
          <w:sz w:val="22"/>
          <w:szCs w:val="22"/>
        </w:rPr>
        <w:t>2020/2021</w:t>
      </w:r>
      <w:r w:rsidRPr="005D69C9">
        <w:rPr>
          <w:rStyle w:val="None"/>
          <w:rFonts w:ascii="Arial" w:eastAsia="Arial" w:hAnsi="Arial" w:cs="Arial"/>
          <w:i/>
          <w:iCs/>
          <w:sz w:val="22"/>
          <w:szCs w:val="22"/>
        </w:rPr>
        <w:t>)</w:t>
      </w:r>
      <w:r w:rsidRPr="005D69C9">
        <w:rPr>
          <w:rStyle w:val="Hyperlink7"/>
        </w:rPr>
        <w:t xml:space="preserve">. In 2015, she co-curated with Paul Ha, the Visual Art Director at MIT List Centre, the U.S. Pavilion at the 56th International Art Exhibition </w:t>
      </w:r>
      <w:r w:rsidRPr="005D69C9">
        <w:rPr>
          <w:rStyle w:val="None"/>
          <w:rFonts w:ascii="Arial" w:eastAsia="Arial" w:hAnsi="Arial" w:cs="Arial"/>
          <w:sz w:val="22"/>
          <w:szCs w:val="22"/>
          <w:shd w:val="clear" w:color="auto" w:fill="FFFFFF"/>
        </w:rPr>
        <w:t>of</w:t>
      </w:r>
      <w:r w:rsidRPr="005D69C9">
        <w:rPr>
          <w:rStyle w:val="Hyperlink7"/>
          <w:lang w:val="it-IT"/>
        </w:rPr>
        <w:t xml:space="preserve"> La Biennale di Venezia, </w:t>
      </w:r>
      <w:proofErr w:type="spellStart"/>
      <w:r w:rsidRPr="005D69C9">
        <w:rPr>
          <w:rStyle w:val="Hyperlink7"/>
          <w:lang w:val="it-IT"/>
        </w:rPr>
        <w:t>presenting</w:t>
      </w:r>
      <w:proofErr w:type="spellEnd"/>
      <w:r w:rsidRPr="005D69C9">
        <w:rPr>
          <w:rStyle w:val="Hyperlink7"/>
          <w:lang w:val="it-IT"/>
        </w:rPr>
        <w:t xml:space="preserve"> </w:t>
      </w:r>
      <w:proofErr w:type="spellStart"/>
      <w:r w:rsidRPr="005D69C9">
        <w:rPr>
          <w:rStyle w:val="Hyperlink7"/>
          <w:lang w:val="it-IT"/>
        </w:rPr>
        <w:t>eminent</w:t>
      </w:r>
      <w:proofErr w:type="spellEnd"/>
      <w:r w:rsidRPr="005D69C9">
        <w:rPr>
          <w:rStyle w:val="Hyperlink7"/>
          <w:lang w:val="it-IT"/>
        </w:rPr>
        <w:t xml:space="preserve"> </w:t>
      </w:r>
      <w:proofErr w:type="spellStart"/>
      <w:r w:rsidRPr="005D69C9">
        <w:rPr>
          <w:rStyle w:val="Hyperlink7"/>
          <w:lang w:val="it-IT"/>
        </w:rPr>
        <w:t>artist</w:t>
      </w:r>
      <w:proofErr w:type="spellEnd"/>
      <w:r w:rsidRPr="005D69C9">
        <w:rPr>
          <w:rStyle w:val="Hyperlink7"/>
          <w:lang w:val="it-IT"/>
        </w:rPr>
        <w:t xml:space="preserve"> Joan Jonas. </w:t>
      </w:r>
      <w:proofErr w:type="spellStart"/>
      <w:r w:rsidRPr="005D69C9">
        <w:rPr>
          <w:rStyle w:val="Hyperlink7"/>
          <w:lang w:val="it-IT"/>
        </w:rPr>
        <w:t>Bauer</w:t>
      </w:r>
      <w:proofErr w:type="spellEnd"/>
      <w:r w:rsidRPr="005D69C9">
        <w:rPr>
          <w:rStyle w:val="None"/>
          <w:rFonts w:ascii="Arial" w:eastAsia="Arial" w:hAnsi="Arial" w:cs="Arial"/>
          <w:sz w:val="22"/>
          <w:szCs w:val="22"/>
        </w:rPr>
        <w:t>’</w:t>
      </w:r>
      <w:r w:rsidRPr="005D69C9">
        <w:rPr>
          <w:rStyle w:val="Hyperlink7"/>
        </w:rPr>
        <w:t xml:space="preserve">s current research focus is on </w:t>
      </w:r>
      <w:r w:rsidRPr="005D69C9">
        <w:rPr>
          <w:rStyle w:val="None"/>
          <w:rFonts w:ascii="Arial" w:eastAsia="Arial" w:hAnsi="Arial" w:cs="Arial"/>
          <w:sz w:val="22"/>
          <w:szCs w:val="22"/>
        </w:rPr>
        <w:t>“</w:t>
      </w:r>
      <w:r w:rsidRPr="005D69C9">
        <w:rPr>
          <w:rStyle w:val="Hyperlink7"/>
        </w:rPr>
        <w:t>Climate Crisis and Cultural Loss</w:t>
      </w:r>
      <w:r w:rsidRPr="005D69C9">
        <w:rPr>
          <w:rStyle w:val="None"/>
          <w:rFonts w:ascii="Arial" w:eastAsia="Arial" w:hAnsi="Arial" w:cs="Arial"/>
          <w:sz w:val="22"/>
          <w:szCs w:val="22"/>
        </w:rPr>
        <w:t>”</w:t>
      </w:r>
      <w:r w:rsidRPr="005D69C9">
        <w:rPr>
          <w:rStyle w:val="Hyperlink7"/>
        </w:rPr>
        <w:t xml:space="preserve">. She was an expedition </w:t>
      </w:r>
      <w:r w:rsidRPr="005D69C9">
        <w:rPr>
          <w:rStyle w:val="None"/>
          <w:rFonts w:ascii="Arial" w:eastAsia="Arial" w:hAnsi="Arial" w:cs="Arial"/>
          <w:sz w:val="22"/>
          <w:szCs w:val="22"/>
          <w:shd w:val="clear" w:color="auto" w:fill="FFFFFF"/>
        </w:rPr>
        <w:t xml:space="preserve">leader of TBA21-Academy’s </w:t>
      </w:r>
      <w:r w:rsidRPr="005D69C9">
        <w:rPr>
          <w:rStyle w:val="None"/>
          <w:rFonts w:ascii="Arial" w:eastAsia="Arial" w:hAnsi="Arial" w:cs="Arial"/>
          <w:i/>
          <w:iCs/>
          <w:sz w:val="22"/>
          <w:szCs w:val="22"/>
          <w:shd w:val="clear" w:color="auto" w:fill="FFFFFF"/>
        </w:rPr>
        <w:t>The Current</w:t>
      </w:r>
      <w:r w:rsidRPr="005D69C9">
        <w:rPr>
          <w:rStyle w:val="None"/>
          <w:rFonts w:ascii="Arial" w:eastAsia="Arial" w:hAnsi="Arial" w:cs="Arial"/>
          <w:sz w:val="22"/>
          <w:szCs w:val="22"/>
          <w:shd w:val="clear" w:color="auto" w:fill="FFFFFF"/>
        </w:rPr>
        <w:t xml:space="preserve"> (2015–2018), exploring the Pacific Archipelago and littorals most impacted by climate change and human interventions, and is the editor of </w:t>
      </w:r>
      <w:r w:rsidRPr="005D69C9">
        <w:rPr>
          <w:rStyle w:val="None"/>
          <w:rFonts w:ascii="Arial" w:eastAsia="Arial" w:hAnsi="Arial" w:cs="Arial"/>
          <w:i/>
          <w:iCs/>
          <w:sz w:val="22"/>
          <w:szCs w:val="22"/>
          <w:shd w:val="clear" w:color="auto" w:fill="FFFFFF"/>
        </w:rPr>
        <w:t>Climates. Habitats. Environments</w:t>
      </w:r>
      <w:r w:rsidRPr="005D69C9">
        <w:rPr>
          <w:rStyle w:val="None"/>
          <w:rFonts w:ascii="Arial" w:eastAsia="Arial" w:hAnsi="Arial" w:cs="Arial"/>
          <w:sz w:val="22"/>
          <w:szCs w:val="22"/>
          <w:shd w:val="clear" w:color="auto" w:fill="FFFFFF"/>
        </w:rPr>
        <w:t>., co-published by NTU CCA Singapore and MIT Press (forthcoming March 2022).</w:t>
      </w:r>
    </w:p>
    <w:p w14:paraId="790E384A" w14:textId="77777777" w:rsidR="00941EEF" w:rsidRDefault="00941EEF"/>
    <w:sectPr w:rsidR="00941E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BD"/>
    <w:rsid w:val="000966BD"/>
    <w:rsid w:val="00941EE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FB842"/>
  <w15:chartTrackingRefBased/>
  <w15:docId w15:val="{905406CC-626E-F542-B2E8-A6041FC8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966BD"/>
    <w:rPr>
      <w:rFonts w:ascii="Times New Roman" w:eastAsia="Times New Roman" w:hAnsi="Times New Roman" w:cs="Times New Roman"/>
      <w:color w:val="000000"/>
      <w:u w:color="000000"/>
      <w:lang w:val="en-US" w:eastAsia="zh-CN"/>
    </w:rPr>
  </w:style>
  <w:style w:type="character" w:customStyle="1" w:styleId="None">
    <w:name w:val="None"/>
    <w:rsid w:val="000966BD"/>
  </w:style>
  <w:style w:type="character" w:customStyle="1" w:styleId="Hyperlink7">
    <w:name w:val="Hyperlink.7"/>
    <w:basedOn w:val="None"/>
    <w:rsid w:val="000966BD"/>
    <w:rPr>
      <w:rFonts w:ascii="Arial" w:eastAsia="Arial" w:hAnsi="Arial" w:cs="Arial"/>
      <w:caps w:val="0"/>
      <w:smallCaps w:val="0"/>
      <w:strike w:val="0"/>
      <w:dstrike w:val="0"/>
      <w:outline w:val="0"/>
      <w:color w:val="000000"/>
      <w:sz w:val="22"/>
      <w:szCs w:val="22"/>
      <w:u w:val="none" w:color="00000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bookcouncil.sg/awards/singapore-literature-priz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ookcouncil.sg/awards/singapore-literature-prize" TargetMode="External"/><Relationship Id="rId5" Type="http://schemas.openxmlformats.org/officeDocument/2006/relationships/hyperlink" Target="http://ntu.ccasingapore.org/residencies/shubigi-rao/"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488</Words>
  <Characters>2782</Characters>
  <Application>Microsoft Office Word</Application>
  <DocSecurity>0</DocSecurity>
  <Lines>23</Lines>
  <Paragraphs>6</Paragraphs>
  <ScaleCrop>false</ScaleCrop>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Goh</dc:creator>
  <cp:keywords/>
  <dc:description/>
  <cp:lastModifiedBy>Faith Goh</cp:lastModifiedBy>
  <cp:revision>1</cp:revision>
  <dcterms:created xsi:type="dcterms:W3CDTF">2022-01-18T09:39:00Z</dcterms:created>
  <dcterms:modified xsi:type="dcterms:W3CDTF">2022-01-18T09:41:00Z</dcterms:modified>
</cp:coreProperties>
</file>